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FreeSerif" w:hAnsi="FreeSerif" w:eastAsia="仿宋" w:cs="FreeSerif"/>
          <w:sz w:val="32"/>
          <w:szCs w:val="32"/>
        </w:rPr>
      </w:pPr>
      <w:bookmarkStart w:id="0" w:name="doc_mark"/>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FreeSerif" w:hAnsi="FreeSerif" w:eastAsia="仿宋" w:cs="FreeSerif"/>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FreeSerif" w:hAnsi="FreeSerif" w:eastAsia="仿宋" w:cs="FreeSerif"/>
          <w:sz w:val="32"/>
          <w:szCs w:val="32"/>
          <w:lang w:val="en-US" w:eastAsia="zh-CN"/>
        </w:rPr>
        <w:t xml:space="preserve">                              </w:t>
      </w:r>
      <w:r>
        <w:rPr>
          <w:rFonts w:hint="eastAsia" w:ascii="FreeSerif" w:hAnsi="FreeSerif" w:eastAsia="仿宋" w:cs="FreeSerif"/>
          <w:sz w:val="32"/>
          <w:szCs w:val="32"/>
        </w:rPr>
        <w:t>内人社办</w:t>
      </w:r>
      <w:r>
        <w:rPr>
          <w:rFonts w:hint="eastAsia" w:ascii="FreeSerif" w:hAnsi="FreeSerif" w:eastAsia="仿宋" w:cs="FreeSerif"/>
          <w:sz w:val="32"/>
          <w:szCs w:val="32"/>
          <w:lang w:eastAsia="zh-CN"/>
        </w:rPr>
        <w:t>函</w:t>
      </w:r>
      <w:r>
        <w:rPr>
          <w:rFonts w:hint="eastAsia" w:ascii="FreeSerif" w:hAnsi="FreeSerif" w:eastAsia="仿宋" w:cs="FreeSerif"/>
          <w:sz w:val="32"/>
          <w:szCs w:val="32"/>
        </w:rPr>
        <w:t>〔</w:t>
      </w:r>
      <w:r>
        <w:rPr>
          <w:rFonts w:ascii="FreeSerif" w:hAnsi="FreeSerif" w:eastAsia="仿宋" w:cs="FreeSerif"/>
          <w:sz w:val="32"/>
          <w:szCs w:val="32"/>
        </w:rPr>
        <w:t>2024〕11</w:t>
      </w:r>
      <w:r>
        <w:rPr>
          <w:rFonts w:hint="eastAsia" w:ascii="FreeSerif" w:hAnsi="FreeSerif" w:eastAsia="仿宋" w:cs="FreeSerif"/>
          <w:sz w:val="32"/>
          <w:szCs w:val="32"/>
          <w:lang w:val="en-US" w:eastAsia="zh-CN"/>
        </w:rPr>
        <w:t>6</w:t>
      </w:r>
      <w:bookmarkStart w:id="1" w:name="_GoBack"/>
      <w:bookmarkEnd w:id="1"/>
      <w:r>
        <w:rPr>
          <w:rFonts w:ascii="FreeSerif" w:hAnsi="FreeSerif" w:eastAsia="仿宋" w:cs="FreeSerif"/>
          <w:sz w:val="32"/>
          <w:szCs w:val="32"/>
        </w:rPr>
        <w:t>号</w:t>
      </w:r>
      <w:bookmarkEnd w:id="0"/>
      <w:r>
        <w:rPr>
          <w:rFonts w:hint="eastAsia" w:ascii="仿宋" w:hAnsi="仿宋" w:eastAsia="仿宋"/>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关于同意国家能源集团内蒙古电力有限</w:t>
      </w:r>
      <w:r>
        <w:rPr>
          <w:rFonts w:hint="eastAsia" w:ascii="方正小标宋简体" w:hAnsi="方正小标宋简体" w:eastAsia="方正小标宋简体" w:cs="方正小标宋简体"/>
          <w:sz w:val="44"/>
          <w:szCs w:val="44"/>
          <w:lang w:val="en-US" w:eastAsia="zh-CN"/>
        </w:rPr>
        <w:t>公</w:t>
      </w:r>
      <w:r>
        <w:rPr>
          <w:rFonts w:hint="eastAsia" w:ascii="方正小标宋简体" w:hAnsi="方正小标宋简体" w:eastAsia="方正小标宋简体" w:cs="方正小标宋简体"/>
          <w:sz w:val="44"/>
          <w:szCs w:val="44"/>
        </w:rPr>
        <w:t>司</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开展职业技能等级认定工作和国网内蒙古</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东部电力有限公司等评价机构调整职业</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技能等级认定评价范围的通知</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各盟市人力资源和社会保障局，满洲里市、二连浩特市人力资源和社会保障局，各有关企业、院校、社会培训评价组织：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按照自治区人力资源社会保障厅《关于对申请开展职业技能等级认定单位实行备案管理的通知》（内人社办发〔2020〕45号）要求，经评估审核，同意国家能源集团内蒙古电力有限公司面向本单位职工开展职业技能等级认定工作，国网内蒙古东部电力有限公司、中国铁路呼和浩特局集团有限公司调整职业技能等级认定评价范围，并就做好相关工作提出如下要求，请认真贯彻落实。</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一、各盟市人力资源和社会保障局要按照属地管理原则，积极构建政府监管、机构自律、社会监督、公众参与的工作机制，建立完善评价机构信用档案，做好监管服务工作。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二、各职业技能等级评价机构要在备案公布的职业（工种）范围内，按照“谁评价、谁发证、谁负责”的原则开展职业技能等级认定工作，主动接受评价所在地人力资源和社会保障部门监督。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各职业技能等级评价机构名单和评价机构开展评价的职业（工种）、等级等相关信息在技能人才评价工作网（pjjg.osta.org.cn）上公布，实行动态调整。经规范认定取得的职业技能等级证书可在技能人才评价工作网（jndj.osta.org.cn）查询，并纳入技能人才统计范围。</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附件：1.内蒙古自治区职业技能等级评价机构</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eastAsia" w:ascii="仿宋" w:hAnsi="仿宋" w:eastAsia="仿宋" w:cs="仿宋"/>
          <w:sz w:val="32"/>
          <w:szCs w:val="32"/>
        </w:rPr>
      </w:pPr>
      <w:r>
        <w:rPr>
          <w:rFonts w:hint="eastAsia" w:ascii="仿宋" w:hAnsi="仿宋" w:eastAsia="仿宋" w:cs="仿宋"/>
          <w:sz w:val="32"/>
          <w:szCs w:val="32"/>
        </w:rPr>
        <w:t>新增备案名单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1600" w:firstLineChars="5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内蒙古自治区职业技能等级评价机构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1920" w:firstLineChars="600"/>
        <w:textAlignment w:val="auto"/>
        <w:rPr>
          <w:rFonts w:hint="eastAsia" w:ascii="仿宋" w:hAnsi="仿宋" w:eastAsia="仿宋" w:cs="仿宋"/>
          <w:sz w:val="32"/>
          <w:szCs w:val="32"/>
        </w:rPr>
      </w:pPr>
      <w:r>
        <w:rPr>
          <w:rFonts w:hint="eastAsia" w:ascii="仿宋" w:hAnsi="仿宋" w:eastAsia="仿宋" w:cs="仿宋"/>
          <w:sz w:val="32"/>
          <w:szCs w:val="32"/>
        </w:rPr>
        <w:t>调整职业技能等级认定评价范围名单</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2880" w:firstLineChars="900"/>
        <w:textAlignment w:val="auto"/>
        <w:rPr>
          <w:rFonts w:hint="eastAsia" w:ascii="仿宋" w:hAnsi="仿宋" w:eastAsia="仿宋" w:cs="仿宋"/>
          <w:sz w:val="32"/>
          <w:szCs w:val="32"/>
        </w:rPr>
      </w:pPr>
      <w:r>
        <w:rPr>
          <w:rFonts w:hint="eastAsia" w:ascii="仿宋" w:hAnsi="仿宋" w:eastAsia="仿宋" w:cs="仿宋"/>
          <w:sz w:val="32"/>
          <w:szCs w:val="32"/>
        </w:rPr>
        <w:t>内蒙古自治区人力资源和社会保障厅</w:t>
      </w:r>
    </w:p>
    <w:p>
      <w:pPr>
        <w:keepNext w:val="0"/>
        <w:keepLines w:val="0"/>
        <w:pageBreakBefore w:val="0"/>
        <w:widowControl w:val="0"/>
        <w:kinsoku/>
        <w:wordWrap/>
        <w:overflowPunct/>
        <w:topLinePunct w:val="0"/>
        <w:autoSpaceDE/>
        <w:autoSpaceDN/>
        <w:bidi w:val="0"/>
        <w:adjustRightInd/>
        <w:snapToGrid/>
        <w:spacing w:line="560" w:lineRule="exact"/>
        <w:ind w:firstLine="3520" w:firstLineChars="1100"/>
        <w:textAlignment w:val="auto"/>
        <w:rPr>
          <w:rFonts w:hint="eastAsia" w:ascii="仿宋" w:hAnsi="仿宋" w:eastAsia="仿宋" w:cs="仿宋"/>
          <w:sz w:val="32"/>
          <w:szCs w:val="32"/>
        </w:rPr>
      </w:pPr>
      <w:r>
        <w:rPr>
          <w:rFonts w:hint="eastAsia" w:ascii="仿宋" w:hAnsi="仿宋" w:eastAsia="仿宋" w:cs="仿宋"/>
          <w:sz w:val="32"/>
          <w:szCs w:val="32"/>
        </w:rPr>
        <w:t>2024年7月10日</w:t>
      </w:r>
    </w:p>
    <w:p>
      <w:pPr>
        <w:keepNext w:val="0"/>
        <w:keepLines w:val="0"/>
        <w:pageBreakBefore w:val="0"/>
        <w:widowControl w:val="0"/>
        <w:kinsoku/>
        <w:wordWrap/>
        <w:overflowPunct/>
        <w:topLinePunct w:val="0"/>
        <w:autoSpaceDE/>
        <w:autoSpaceDN/>
        <w:bidi w:val="0"/>
        <w:adjustRightInd/>
        <w:snapToGrid/>
        <w:spacing w:line="560" w:lineRule="exact"/>
        <w:ind w:firstLine="3520" w:firstLineChars="11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（此件主动公开）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（联系单位：自治区就业服务中心）</w:t>
      </w:r>
    </w:p>
    <w:sectPr>
      <w:pgSz w:w="11906" w:h="16838"/>
      <w:pgMar w:top="1440" w:right="1701" w:bottom="1440"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FreeSerif">
    <w:altName w:val="Traditional Arabic"/>
    <w:panose1 w:val="02020603050405020304"/>
    <w:charset w:val="00"/>
    <w:family w:val="auto"/>
    <w:pitch w:val="default"/>
    <w:sig w:usb0="00000000" w:usb1="00000000" w:usb2="43501B29" w:usb3="04000043" w:csb0="600101FF" w:csb1="FFFF0000"/>
  </w:font>
  <w:font w:name="Traditional Arabic">
    <w:panose1 w:val="02020603050405020304"/>
    <w:charset w:val="00"/>
    <w:family w:val="auto"/>
    <w:pitch w:val="default"/>
    <w:sig w:usb0="00006003" w:usb1="80000000" w:usb2="00000008" w:usb3="00000000" w:csb0="00000041" w:csb1="200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QwNmI2NjU4MzNiZTg1YjdhYzFmYmY4OGJjM2RmMDYifQ=="/>
  </w:docVars>
  <w:rsids>
    <w:rsidRoot w:val="24EF77D3"/>
    <w:rsid w:val="07661B67"/>
    <w:rsid w:val="18A03061"/>
    <w:rsid w:val="24EF77D3"/>
    <w:rsid w:val="7B8E38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660</Words>
  <Characters>700</Characters>
  <Lines>0</Lines>
  <Paragraphs>0</Paragraphs>
  <TotalTime>1</TotalTime>
  <ScaleCrop>false</ScaleCrop>
  <LinksUpToDate>false</LinksUpToDate>
  <CharactersWithSpaces>700</CharactersWithSpaces>
  <Application>WPS Office_11.8.2.12118_F1E327BC-269C-435d-A152-05C5408002CA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2024-07-11T07:39:00Z</dcterms:created>
  <dc:creator>Kitty</dc:creator>
  <cp:lastModifiedBy>启航</cp:lastModifiedBy>
  <dcterms:modified xsi:type="dcterms:W3CDTF">2024-07-11T09:59:05Z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2052-11.8.2.12118</vt:lpwstr>
  </property>
  <property fmtid="{D5CDD505-2E9C-101B-9397-08002B2CF9AE}" pid="3" name="ICV">
    <vt:lpwstr>2279EDF92982473E81767016E69A72FB_11</vt:lpwstr>
  </property>
</Properties>
</file>